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95BA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7D5491AB">
      <w:pPr>
        <w:snapToGrid w:val="0"/>
        <w:spacing w:line="52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44"/>
          <w:szCs w:val="44"/>
          <w:lang w:val="en-US" w:eastAsia="zh-CN"/>
        </w:rPr>
        <w:t>广东省泗安医院医疗废水检测服务</w:t>
      </w:r>
    </w:p>
    <w:p w14:paraId="2226958B">
      <w:pPr>
        <w:snapToGrid w:val="0"/>
        <w:spacing w:line="52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44"/>
          <w:szCs w:val="44"/>
          <w:lang w:val="en-US" w:eastAsia="zh-CN"/>
        </w:rPr>
        <w:t>采购需求</w:t>
      </w:r>
    </w:p>
    <w:p w14:paraId="026BF9ED">
      <w:pPr>
        <w:rPr>
          <w:rFonts w:hint="eastAsia"/>
        </w:rPr>
      </w:pPr>
    </w:p>
    <w:p w14:paraId="7AB0E610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一、项目背景</w:t>
      </w:r>
    </w:p>
    <w:p w14:paraId="7D3D09AF">
      <w:pPr>
        <w:spacing w:line="52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根据《医疗机构水污染物排放标准》（GB 18466-2005）及地方环保部门要求，为保障医疗废水排放符合国家法规标准，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广东省泗安医院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现需委托具备资质的第三方检测机构开展医疗废水检测服务。</w:t>
      </w:r>
    </w:p>
    <w:p w14:paraId="0E35D525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二、服务内容（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详见采购清单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）  </w:t>
      </w:r>
    </w:p>
    <w:p w14:paraId="0A1DC9A7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三、技术要求</w:t>
      </w:r>
    </w:p>
    <w:p w14:paraId="5A1DFDBA">
      <w:pPr>
        <w:spacing w:line="52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1.资质要求  </w:t>
      </w:r>
    </w:p>
    <w:p w14:paraId="4A926AF6">
      <w:pPr>
        <w:spacing w:line="52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检测机构需具备CMA（中国计量认证）资质，且检测项目需在资质认定范围内。  </w:t>
      </w:r>
    </w:p>
    <w:p w14:paraId="40070C7D">
      <w:pPr>
        <w:spacing w:line="52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优先选择具备CNAS（中国合格评定国家认可委员会）认可的机构。  </w:t>
      </w:r>
    </w:p>
    <w:p w14:paraId="45EA9D72">
      <w:pPr>
        <w:spacing w:line="52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2.检测方法  </w:t>
      </w:r>
    </w:p>
    <w:p w14:paraId="0B83C72D">
      <w:pPr>
        <w:spacing w:line="52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需严格按照国家标准（GB）或生态环境部行业标准（HJ）执行，并提供检测方法依据文件。  </w:t>
      </w:r>
    </w:p>
    <w:p w14:paraId="40D870FB">
      <w:pPr>
        <w:spacing w:line="52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3.数据要求  </w:t>
      </w:r>
    </w:p>
    <w:p w14:paraId="288ABBD6">
      <w:pPr>
        <w:spacing w:line="52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检测数据需真实、准确，检测报告须加盖CMA章；  </w:t>
      </w:r>
    </w:p>
    <w:p w14:paraId="1DEDFAE9">
      <w:pPr>
        <w:spacing w:line="52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若检测结果超标，需提供原因分析及整改建议。  </w:t>
      </w:r>
    </w:p>
    <w:p w14:paraId="3E9A697C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四、服务要求</w:t>
      </w:r>
    </w:p>
    <w:p w14:paraId="134742F0">
      <w:pPr>
        <w:spacing w:line="52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1.服务流程  </w:t>
      </w:r>
    </w:p>
    <w:p w14:paraId="762C5029">
      <w:pPr>
        <w:spacing w:line="52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采样：由检测机构专业人员按规范现场采样，并做好样品标识及保存。  </w:t>
      </w:r>
    </w:p>
    <w:p w14:paraId="60A2FF8C">
      <w:pPr>
        <w:spacing w:line="52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运输：使用专用设备运输，确保样品有效性。  </w:t>
      </w:r>
    </w:p>
    <w:p w14:paraId="57C99C47">
      <w:pPr>
        <w:spacing w:line="52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检测：专业检测。</w:t>
      </w:r>
    </w:p>
    <w:p w14:paraId="321A783C">
      <w:pPr>
        <w:spacing w:line="5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出具报告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：采样后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个工作日内出具正式检测报告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并邮寄给采购人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。  </w:t>
      </w:r>
    </w:p>
    <w:p w14:paraId="385917BF">
      <w:pPr>
        <w:spacing w:line="52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2.保密要求  </w:t>
      </w:r>
    </w:p>
    <w:p w14:paraId="1B65B7DB">
      <w:pPr>
        <w:spacing w:line="52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检测机构需签订保密协议，不得泄露医院相关数据及信息。  </w:t>
      </w:r>
    </w:p>
    <w:p w14:paraId="20F2211B">
      <w:pPr>
        <w:spacing w:line="52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3.应急服务  </w:t>
      </w:r>
    </w:p>
    <w:p w14:paraId="074F76F5">
      <w:pPr>
        <w:spacing w:line="52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如遇环保部门突击检查或医院临时需求，需在24小时内响应并完成加急检测。  </w:t>
      </w:r>
    </w:p>
    <w:p w14:paraId="3261D2E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五、服务期限</w:t>
      </w:r>
    </w:p>
    <w:p w14:paraId="66C62A8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合同履行期限：本项目服务期自合同签订之日起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年，合同根据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考核结果一年一签，如年度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服务考核不满意（检测次数不够或报告出具不及时等）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，采购人有权单方面无责任终止合同。</w:t>
      </w:r>
    </w:p>
    <w:p w14:paraId="7CA9B96F">
      <w:pPr>
        <w:numPr>
          <w:ilvl w:val="0"/>
          <w:numId w:val="0"/>
        </w:num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05D958A">
      <w:pPr>
        <w:spacing w:line="52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C40CC1">
      <w:pPr>
        <w:spacing w:line="520" w:lineRule="exact"/>
        <w:ind w:firstLine="480" w:firstLineChars="150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 w14:paraId="602E483F">
      <w:pPr>
        <w:spacing w:line="520" w:lineRule="exact"/>
        <w:ind w:firstLine="480" w:firstLineChars="150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 w14:paraId="6610561F">
      <w:pPr>
        <w:spacing w:line="520" w:lineRule="exact"/>
        <w:ind w:firstLine="480" w:firstLineChars="150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 w14:paraId="54ADDED0">
      <w:pPr>
        <w:spacing w:line="520" w:lineRule="exact"/>
        <w:ind w:firstLine="480" w:firstLineChars="150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 w14:paraId="6D998A38">
      <w:pPr>
        <w:spacing w:line="520" w:lineRule="exact"/>
        <w:ind w:firstLine="480" w:firstLineChars="150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 w14:paraId="68D5AEA4">
      <w:pPr>
        <w:spacing w:line="520" w:lineRule="exact"/>
        <w:ind w:firstLine="480" w:firstLineChars="150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 w14:paraId="785C77DD">
      <w:pPr>
        <w:spacing w:line="520" w:lineRule="exact"/>
        <w:ind w:firstLine="480" w:firstLineChars="150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 w14:paraId="22AD02FA">
      <w:pPr>
        <w:spacing w:line="520" w:lineRule="exact"/>
        <w:ind w:firstLine="480" w:firstLineChars="150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 w14:paraId="0B9FA1CA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p w14:paraId="3C3980CC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附：采购清单</w:t>
      </w:r>
      <w:bookmarkStart w:id="0" w:name="_GoBack"/>
      <w:bookmarkEnd w:id="0"/>
    </w:p>
    <w:tbl>
      <w:tblPr>
        <w:tblStyle w:val="5"/>
        <w:tblW w:w="8458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872"/>
        <w:gridCol w:w="1382"/>
        <w:gridCol w:w="2388"/>
        <w:gridCol w:w="734"/>
        <w:gridCol w:w="949"/>
        <w:gridCol w:w="1432"/>
      </w:tblGrid>
      <w:tr w14:paraId="35555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0A2121"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6203AE">
            <w:pPr>
              <w:widowControl/>
              <w:jc w:val="left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被测单位</w:t>
            </w: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C30621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监测点</w:t>
            </w:r>
          </w:p>
        </w:tc>
        <w:tc>
          <w:tcPr>
            <w:tcW w:w="2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328FF1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监测项目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5925E7">
            <w:pPr>
              <w:widowControl/>
              <w:jc w:val="left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点位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3E6D93">
            <w:pPr>
              <w:widowControl/>
              <w:jc w:val="left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次数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179654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047F2CFF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 w14:paraId="33FED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6DC309">
            <w:pPr>
              <w:widowControl/>
              <w:jc w:val="left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C76036">
            <w:pPr>
              <w:widowControl/>
              <w:jc w:val="left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508C09"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2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D89C54"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3801AA">
            <w:pPr>
              <w:widowControl/>
              <w:jc w:val="left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5E453"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F9EFA"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</w:tr>
      <w:tr w14:paraId="041FB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C9559F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A74C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广东省泗安医院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7174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东城门诊部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8B3F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粪大肠菌群、总余氯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04AFA2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7F7DC0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F90F73">
            <w:pPr>
              <w:widowControl/>
              <w:jc w:val="center"/>
              <w:rPr>
                <w:rFonts w:hint="default" w:ascii="新宋体" w:hAnsi="新宋体" w:eastAsia="新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lang w:val="en-US" w:eastAsia="zh-CN"/>
              </w:rPr>
              <w:t>每月1次</w:t>
            </w:r>
          </w:p>
        </w:tc>
      </w:tr>
      <w:tr w14:paraId="2F7D4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7810B1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3487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485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2947D9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沙门氏菌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CDEAE5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100005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8E5C41">
            <w:pPr>
              <w:widowControl/>
              <w:jc w:val="center"/>
              <w:rPr>
                <w:rFonts w:hint="default" w:ascii="新宋体" w:hAnsi="新宋体" w:eastAsia="新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lang w:val="en-US" w:eastAsia="zh-CN"/>
              </w:rPr>
              <w:t>每季度1次</w:t>
            </w:r>
          </w:p>
        </w:tc>
      </w:tr>
      <w:tr w14:paraId="71432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D646BF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58B5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944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B124C1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志贺氏菌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A3CD4E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23D9B3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132E94">
            <w:pPr>
              <w:widowControl/>
              <w:jc w:val="center"/>
              <w:rPr>
                <w:rFonts w:hint="default" w:ascii="新宋体" w:hAnsi="新宋体" w:eastAsia="新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lang w:val="en-US" w:eastAsia="zh-CN"/>
              </w:rPr>
              <w:t>每半年1次</w:t>
            </w:r>
          </w:p>
        </w:tc>
      </w:tr>
      <w:tr w14:paraId="6A0D5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0FF7B2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9F09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9EC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AE394F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化学需氧量、悬浮物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5F1C6F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81D49B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9AAFB0">
            <w:pPr>
              <w:widowControl/>
              <w:jc w:val="center"/>
              <w:rPr>
                <w:rFonts w:hint="default" w:ascii="新宋体" w:hAnsi="新宋体" w:eastAsia="新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lang w:val="en-US" w:eastAsia="zh-CN"/>
              </w:rPr>
              <w:t>每周1次</w:t>
            </w:r>
          </w:p>
        </w:tc>
      </w:tr>
      <w:tr w14:paraId="30128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104EB2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7E4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E92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FE4D88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采样出车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2D295B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257A03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59A40A">
            <w:pPr>
              <w:widowControl/>
              <w:jc w:val="center"/>
              <w:rPr>
                <w:rFonts w:hint="default" w:ascii="新宋体" w:hAnsi="新宋体" w:eastAsia="新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lang w:val="en-US" w:eastAsia="zh-CN"/>
              </w:rPr>
              <w:t>每周1次</w:t>
            </w:r>
          </w:p>
        </w:tc>
      </w:tr>
      <w:tr w14:paraId="14FE6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115" w:type="dxa"/>
          <w:trHeight w:val="325" w:hRule="atLeast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943D7D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3F5A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8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E5F06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东城门诊部小计</w:t>
            </w:r>
          </w:p>
        </w:tc>
      </w:tr>
      <w:tr w14:paraId="09511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8A3CD5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BDA5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20C9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莞城门诊部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CE3B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粪大肠菌群、总余氯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6275DC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295BC9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D415A7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lang w:val="en-US" w:eastAsia="zh-CN"/>
              </w:rPr>
              <w:t>每月1次</w:t>
            </w:r>
          </w:p>
        </w:tc>
      </w:tr>
      <w:tr w14:paraId="44A24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84B2F2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A5D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A0A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796C16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沙门氏菌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8417CD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980F0A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F4FDC7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lang w:val="en-US" w:eastAsia="zh-CN"/>
              </w:rPr>
              <w:t>每季度1次</w:t>
            </w:r>
          </w:p>
        </w:tc>
      </w:tr>
      <w:tr w14:paraId="451A1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C7BA07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0BA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CB4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3E94C1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志贺氏菌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65375B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59268B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1B5568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lang w:val="en-US" w:eastAsia="zh-CN"/>
              </w:rPr>
              <w:t>每半年1次</w:t>
            </w:r>
          </w:p>
        </w:tc>
      </w:tr>
      <w:tr w14:paraId="6868A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4076FD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0B27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225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572796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化学需氧量、悬浮物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D2E4A3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AF4216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D6EA36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lang w:val="en-US" w:eastAsia="zh-CN"/>
              </w:rPr>
              <w:t>每周1次</w:t>
            </w:r>
          </w:p>
        </w:tc>
      </w:tr>
      <w:tr w14:paraId="03C3F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48D6C3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26E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ADCE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CCDB2D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采样出车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643521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375079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AF4B42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lang w:val="en-US" w:eastAsia="zh-CN"/>
              </w:rPr>
              <w:t>每周1次</w:t>
            </w:r>
          </w:p>
        </w:tc>
      </w:tr>
      <w:tr w14:paraId="381E5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115" w:type="dxa"/>
          <w:trHeight w:val="325" w:hRule="atLeast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CB2786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EF22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D1FF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FD1F5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莞城门诊部小计</w:t>
            </w:r>
          </w:p>
        </w:tc>
      </w:tr>
      <w:tr w14:paraId="287B7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810BFD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31C9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4D62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泗安门诊部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2771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粪大肠菌群、总余氯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BCD515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913064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F1D830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lang w:val="en-US" w:eastAsia="zh-CN"/>
              </w:rPr>
              <w:t>每月1次</w:t>
            </w:r>
          </w:p>
        </w:tc>
      </w:tr>
      <w:tr w14:paraId="7FA0A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47DD30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8774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4D82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9D31E1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沙门氏菌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D98213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A86FF8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BA58DD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lang w:val="en-US" w:eastAsia="zh-CN"/>
              </w:rPr>
              <w:t>每季度1次</w:t>
            </w:r>
          </w:p>
        </w:tc>
      </w:tr>
      <w:tr w14:paraId="56C83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B21670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37CC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389B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2AD3AD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志贺氏菌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D39557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B12E02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50A716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lang w:val="en-US" w:eastAsia="zh-CN"/>
              </w:rPr>
              <w:t>每半年1次</w:t>
            </w:r>
          </w:p>
        </w:tc>
      </w:tr>
      <w:tr w14:paraId="5BB6F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73CB10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550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19E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6F0203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化学需氧量、悬浮物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303BB8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AF0865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A37469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lang w:val="en-US" w:eastAsia="zh-CN"/>
              </w:rPr>
              <w:t>每周1次</w:t>
            </w:r>
          </w:p>
        </w:tc>
      </w:tr>
      <w:tr w14:paraId="41FAD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6427DF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C18D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DE3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76990D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采样出车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33794B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106A43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35A714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lang w:val="en-US" w:eastAsia="zh-CN"/>
              </w:rPr>
              <w:t>每周1次</w:t>
            </w:r>
          </w:p>
        </w:tc>
      </w:tr>
      <w:tr w14:paraId="3FA19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96138F"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C169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871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952E0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泗安门诊部小计</w:t>
            </w: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79B357"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14:paraId="2DFD447B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 w14:paraId="49BAAA2D">
      <w:pPr>
        <w:spacing w:line="520" w:lineRule="exact"/>
        <w:ind w:firstLine="480" w:firstLineChars="150"/>
        <w:rPr>
          <w:rFonts w:hint="eastAsia" w:ascii="仿宋" w:hAnsi="仿宋" w:eastAsia="仿宋" w:cs="Times New Roman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758C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79A0F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79A0F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C44C8"/>
    <w:rsid w:val="046924E5"/>
    <w:rsid w:val="16254E8B"/>
    <w:rsid w:val="18457702"/>
    <w:rsid w:val="18F34C18"/>
    <w:rsid w:val="28F852F0"/>
    <w:rsid w:val="3DAC44C8"/>
    <w:rsid w:val="58341258"/>
    <w:rsid w:val="5D392E01"/>
    <w:rsid w:val="6AFC0DBB"/>
    <w:rsid w:val="7B50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tabs>
        <w:tab w:val="left" w:pos="425"/>
      </w:tabs>
      <w:spacing w:before="240" w:after="120"/>
      <w:ind w:left="425" w:hanging="425"/>
      <w:outlineLvl w:val="0"/>
    </w:pPr>
    <w:rPr>
      <w:rFonts w:asciiTheme="minorHAnsi" w:hAnsiTheme="minorHAnsi" w:eastAsiaTheme="minorEastAsia" w:cstheme="minorBidi"/>
      <w:b/>
      <w:bCs/>
      <w:kern w:val="44"/>
      <w:sz w:val="30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678</Words>
  <Characters>708</Characters>
  <Lines>0</Lines>
  <Paragraphs>0</Paragraphs>
  <TotalTime>17</TotalTime>
  <ScaleCrop>false</ScaleCrop>
  <LinksUpToDate>false</LinksUpToDate>
  <CharactersWithSpaces>768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2025-02-13T01:10:00Z</dcterms:created>
  <dc:creator>周伦进</dc:creator>
  <cp:lastModifiedBy>cc</cp:lastModifiedBy>
  <dcterms:modified xsi:type="dcterms:W3CDTF">2025-03-12T07:15:43Z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78FA604AFBBB470FBCE8569041C0CB15_13</vt:lpwstr>
  </property>
  <property fmtid="{D5CDD505-2E9C-101B-9397-08002B2CF9AE}" pid="4" name="KSOTemplateDocerSaveRecord">
    <vt:lpwstr>eyJoZGlkIjoiZjMyZTNhNTFmZWNlMTJjN2QzOGMzZTg4NThhYzUwODciLCJ1c2VySWQiOiI3MDc3OTgxMzEifQ==</vt:lpwstr>
  </property>
</Properties>
</file>